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43" w:rsidRPr="003655D4" w:rsidRDefault="001E3C62" w:rsidP="003655D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Appendix A: </w:t>
      </w:r>
      <w:r w:rsidR="00A10643" w:rsidRPr="00A10643">
        <w:rPr>
          <w:rFonts w:asciiTheme="majorHAnsi" w:hAnsiTheme="majorHAnsi"/>
          <w:sz w:val="24"/>
          <w:szCs w:val="24"/>
        </w:rPr>
        <w:t>Fire Safety Inspection</w:t>
      </w:r>
      <w:r w:rsidR="008E2782">
        <w:rPr>
          <w:rFonts w:asciiTheme="majorHAnsi" w:hAnsiTheme="majorHAnsi"/>
          <w:sz w:val="24"/>
          <w:szCs w:val="24"/>
        </w:rPr>
        <w:t>, Testing</w:t>
      </w:r>
      <w:r w:rsidR="00A10643" w:rsidRPr="00A10643">
        <w:rPr>
          <w:rFonts w:asciiTheme="majorHAnsi" w:hAnsiTheme="majorHAnsi"/>
          <w:sz w:val="24"/>
          <w:szCs w:val="24"/>
        </w:rPr>
        <w:t xml:space="preserve"> and Maintenance Regime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8788"/>
      </w:tblGrid>
      <w:tr w:rsidR="00A37391" w:rsidRPr="008E2782" w:rsidTr="00236279">
        <w:tc>
          <w:tcPr>
            <w:tcW w:w="1413" w:type="dxa"/>
            <w:shd w:val="clear" w:color="auto" w:fill="C00000"/>
          </w:tcPr>
          <w:p w:rsidR="00A37391" w:rsidRPr="008E2782" w:rsidRDefault="00A37391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Category</w:t>
            </w:r>
          </w:p>
        </w:tc>
        <w:tc>
          <w:tcPr>
            <w:tcW w:w="1701" w:type="dxa"/>
            <w:shd w:val="clear" w:color="auto" w:fill="C00000"/>
          </w:tcPr>
          <w:p w:rsidR="00A37391" w:rsidRPr="008E2782" w:rsidRDefault="00A37391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Asset</w:t>
            </w:r>
          </w:p>
        </w:tc>
        <w:tc>
          <w:tcPr>
            <w:tcW w:w="1276" w:type="dxa"/>
            <w:shd w:val="clear" w:color="auto" w:fill="C00000"/>
          </w:tcPr>
          <w:p w:rsidR="00A37391" w:rsidRPr="008E2782" w:rsidRDefault="00A37391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Frequency</w:t>
            </w:r>
          </w:p>
        </w:tc>
        <w:tc>
          <w:tcPr>
            <w:tcW w:w="8788" w:type="dxa"/>
            <w:shd w:val="clear" w:color="auto" w:fill="C00000"/>
          </w:tcPr>
          <w:p w:rsidR="00A37391" w:rsidRPr="008E2782" w:rsidRDefault="00A37391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Test description</w:t>
            </w:r>
          </w:p>
        </w:tc>
      </w:tr>
      <w:tr w:rsidR="001E3C62" w:rsidRPr="008E2782" w:rsidTr="00236279">
        <w:tc>
          <w:tcPr>
            <w:tcW w:w="1413" w:type="dxa"/>
            <w:vMerge w:val="restart"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Fire warning</w:t>
            </w:r>
          </w:p>
        </w:tc>
        <w:tc>
          <w:tcPr>
            <w:tcW w:w="1701" w:type="dxa"/>
            <w:vMerge w:val="restart"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Fire alarm system</w:t>
            </w:r>
          </w:p>
        </w:tc>
        <w:tc>
          <w:tcPr>
            <w:tcW w:w="1276" w:type="dxa"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Daily</w:t>
            </w:r>
          </w:p>
        </w:tc>
        <w:tc>
          <w:tcPr>
            <w:tcW w:w="8788" w:type="dxa"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Inspect the main panel for normal operation of the system</w:t>
            </w:r>
          </w:p>
        </w:tc>
      </w:tr>
      <w:tr w:rsidR="001E3C62" w:rsidRPr="008E2782" w:rsidTr="00236279">
        <w:tc>
          <w:tcPr>
            <w:tcW w:w="1413" w:type="dxa"/>
            <w:vMerge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Weekly</w:t>
            </w:r>
          </w:p>
        </w:tc>
        <w:tc>
          <w:tcPr>
            <w:tcW w:w="8788" w:type="dxa"/>
          </w:tcPr>
          <w:p w:rsidR="001E3C62" w:rsidRPr="008E2782" w:rsidRDefault="001E3C62" w:rsidP="00A10643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 xml:space="preserve">The following weekly inspection should be carried out by a responsible person and details recorded: 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The panel indicates normal operation.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Any previous recorded faults have been rectified.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Audibility of the alarm should be confirmed.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Manual call points are tested in rotation.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Each zone should be tested in strict rotation.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Each time a zone is tested a different call point should be tested.</w:t>
            </w:r>
          </w:p>
          <w:p w:rsidR="001E3C62" w:rsidRPr="008E2782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Each zone should be tested at least quarterly for a monitored system and weekly for an unmonitored system.</w:t>
            </w:r>
          </w:p>
          <w:p w:rsidR="001E3C62" w:rsidRPr="00966EC3" w:rsidRDefault="001E3C62" w:rsidP="00A10643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 xml:space="preserve">Ensure the automatic door release system is working correctly. </w:t>
            </w:r>
          </w:p>
        </w:tc>
      </w:tr>
      <w:tr w:rsidR="001E3C62" w:rsidRPr="008E2782" w:rsidTr="00236279">
        <w:tc>
          <w:tcPr>
            <w:tcW w:w="1413" w:type="dxa"/>
            <w:vMerge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E3C62" w:rsidRPr="008E2782" w:rsidRDefault="00966E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6-monthly</w:t>
            </w:r>
          </w:p>
        </w:tc>
        <w:tc>
          <w:tcPr>
            <w:tcW w:w="8788" w:type="dxa"/>
          </w:tcPr>
          <w:p w:rsidR="003655D4" w:rsidRPr="008E2782" w:rsidRDefault="00966E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by a competent person in accordance with Recommendation 45.3 of BS 5839 – 1: 2013.</w:t>
            </w:r>
          </w:p>
        </w:tc>
      </w:tr>
      <w:tr w:rsidR="001E3C62" w:rsidRPr="008E2782" w:rsidTr="00236279">
        <w:tc>
          <w:tcPr>
            <w:tcW w:w="1413" w:type="dxa"/>
            <w:vMerge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E3C62" w:rsidRPr="008E2782" w:rsidRDefault="001E3C6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Yearly</w:t>
            </w:r>
          </w:p>
        </w:tc>
        <w:tc>
          <w:tcPr>
            <w:tcW w:w="8788" w:type="dxa"/>
          </w:tcPr>
          <w:p w:rsidR="003655D4" w:rsidRPr="008E2782" w:rsidRDefault="00966E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by a competent person in accordance with Recommendation 45.4 of BS 5839 – 1: 2013.</w:t>
            </w:r>
          </w:p>
        </w:tc>
      </w:tr>
      <w:tr w:rsidR="00A10643" w:rsidRPr="008E2782" w:rsidTr="00236279">
        <w:tc>
          <w:tcPr>
            <w:tcW w:w="1413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 w:val="restart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Fire fighting</w:t>
            </w:r>
          </w:p>
        </w:tc>
        <w:tc>
          <w:tcPr>
            <w:tcW w:w="1701" w:type="dxa"/>
            <w:vMerge w:val="restart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Dry and wet risers</w:t>
            </w: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6-monthly</w:t>
            </w:r>
          </w:p>
        </w:tc>
        <w:tc>
          <w:tcPr>
            <w:tcW w:w="8788" w:type="dxa"/>
          </w:tcPr>
          <w:p w:rsidR="001563EF" w:rsidRPr="001563EF" w:rsidRDefault="001563EF" w:rsidP="001563EF">
            <w:pPr>
              <w:rPr>
                <w:rFonts w:asciiTheme="majorHAnsi" w:hAnsiTheme="majorHAnsi"/>
              </w:rPr>
            </w:pPr>
            <w:r w:rsidRPr="001563EF">
              <w:rPr>
                <w:rFonts w:asciiTheme="majorHAnsi" w:hAnsiTheme="majorHAnsi"/>
              </w:rPr>
              <w:t>Inlets, landing valves, drain valves, door hinges and locking</w:t>
            </w:r>
          </w:p>
          <w:p w:rsidR="001563EF" w:rsidRPr="001563EF" w:rsidRDefault="001563EF" w:rsidP="001563EF">
            <w:pPr>
              <w:rPr>
                <w:rFonts w:asciiTheme="majorHAnsi" w:hAnsiTheme="majorHAnsi"/>
              </w:rPr>
            </w:pPr>
            <w:r w:rsidRPr="001563EF">
              <w:rPr>
                <w:rFonts w:asciiTheme="majorHAnsi" w:hAnsiTheme="majorHAnsi"/>
              </w:rPr>
              <w:t>arrangements to the inlet and landing valve boxes should be inspected</w:t>
            </w:r>
          </w:p>
          <w:p w:rsidR="003655D4" w:rsidRPr="008E2782" w:rsidRDefault="001563EF">
            <w:pPr>
              <w:rPr>
                <w:rFonts w:asciiTheme="majorHAnsi" w:hAnsiTheme="majorHAnsi"/>
              </w:rPr>
            </w:pPr>
            <w:r w:rsidRPr="001563EF">
              <w:rPr>
                <w:rFonts w:asciiTheme="majorHAnsi" w:hAnsiTheme="majorHAnsi"/>
              </w:rPr>
              <w:t>every six months.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Annually</w:t>
            </w:r>
          </w:p>
        </w:tc>
        <w:tc>
          <w:tcPr>
            <w:tcW w:w="8788" w:type="dxa"/>
          </w:tcPr>
          <w:p w:rsidR="00B056A1" w:rsidRDefault="00B056A1" w:rsidP="001563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Pressure test should be carried out. </w:t>
            </w:r>
          </w:p>
          <w:p w:rsidR="003655D4" w:rsidRDefault="001563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1563EF">
              <w:rPr>
                <w:rFonts w:asciiTheme="majorHAnsi" w:hAnsiTheme="majorHAnsi"/>
              </w:rPr>
              <w:t>horough check of the boo</w:t>
            </w:r>
            <w:r w:rsidR="00B056A1">
              <w:rPr>
                <w:rFonts w:asciiTheme="majorHAnsi" w:hAnsiTheme="majorHAnsi"/>
              </w:rPr>
              <w:t xml:space="preserve">ster pumps and their associated </w:t>
            </w:r>
            <w:r w:rsidRPr="001563EF">
              <w:rPr>
                <w:rFonts w:asciiTheme="majorHAnsi" w:hAnsiTheme="majorHAnsi"/>
              </w:rPr>
              <w:t>mechanical and electrical equipment.</w:t>
            </w:r>
          </w:p>
          <w:p w:rsidR="00B056A1" w:rsidRPr="008E2782" w:rsidRDefault="00B056A1" w:rsidP="00B056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B056A1">
              <w:rPr>
                <w:rFonts w:asciiTheme="majorHAnsi" w:hAnsiTheme="majorHAnsi"/>
              </w:rPr>
              <w:t>ater storage tanks and boos</w:t>
            </w:r>
            <w:r>
              <w:rPr>
                <w:rFonts w:asciiTheme="majorHAnsi" w:hAnsiTheme="majorHAnsi"/>
              </w:rPr>
              <w:t xml:space="preserve">ter pumps should be checked for </w:t>
            </w:r>
            <w:r w:rsidRPr="00B056A1">
              <w:rPr>
                <w:rFonts w:asciiTheme="majorHAnsi" w:hAnsiTheme="majorHAnsi"/>
              </w:rPr>
              <w:t>operational serviceability.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</w:tcPr>
          <w:p w:rsidR="003655D4" w:rsidRPr="008E2782" w:rsidRDefault="003655D4" w:rsidP="00085DB8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Fire extinguisher</w:t>
            </w: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Weekly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Visual check to ensure</w:t>
            </w:r>
            <w:r w:rsidRPr="008E2782">
              <w:rPr>
                <w:rFonts w:asciiTheme="majorHAnsi" w:hAnsiTheme="majorHAnsi"/>
              </w:rPr>
              <w:t>:</w:t>
            </w:r>
          </w:p>
          <w:p w:rsidR="003655D4" w:rsidRPr="008E2782" w:rsidRDefault="003655D4" w:rsidP="00A1064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All are in their proper position.</w:t>
            </w:r>
          </w:p>
          <w:p w:rsidR="003655D4" w:rsidRPr="008E2782" w:rsidRDefault="003655D4" w:rsidP="00A1064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None have been discharged or lost pressure (where applicable).</w:t>
            </w:r>
          </w:p>
          <w:p w:rsidR="003655D4" w:rsidRPr="001563EF" w:rsidRDefault="003655D4" w:rsidP="001563EF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None have suffered obvious damage.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Monthly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Monthly inspection to ensure that they are in their proper position and have not been discharged, or lost pressure (those fitted with pressure indicator), or suffered obvious damage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Annual</w:t>
            </w:r>
          </w:p>
        </w:tc>
        <w:tc>
          <w:tcPr>
            <w:tcW w:w="8788" w:type="dxa"/>
          </w:tcPr>
          <w:p w:rsidR="003655D4" w:rsidRPr="008E2782" w:rsidRDefault="002276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service carried out by a competent person in compliance with BS 5306 – 3: 2009.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</w:tr>
      <w:tr w:rsidR="001E5551" w:rsidRPr="008E2782" w:rsidTr="00236279">
        <w:tc>
          <w:tcPr>
            <w:tcW w:w="1413" w:type="dxa"/>
            <w:vMerge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Sprinkler system</w:t>
            </w:r>
          </w:p>
        </w:tc>
        <w:tc>
          <w:tcPr>
            <w:tcW w:w="1276" w:type="dxa"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Weekly</w:t>
            </w:r>
          </w:p>
        </w:tc>
        <w:tc>
          <w:tcPr>
            <w:tcW w:w="8788" w:type="dxa"/>
          </w:tcPr>
          <w:p w:rsidR="001E5551" w:rsidRDefault="001E5551" w:rsidP="00B056A1">
            <w:pPr>
              <w:rPr>
                <w:rFonts w:asciiTheme="majorHAnsi" w:hAnsiTheme="majorHAnsi"/>
              </w:rPr>
            </w:pPr>
            <w:r w:rsidRPr="00B056A1">
              <w:rPr>
                <w:rFonts w:asciiTheme="majorHAnsi" w:hAnsiTheme="majorHAnsi"/>
              </w:rPr>
              <w:t xml:space="preserve">Weekly inspections </w:t>
            </w:r>
            <w:r>
              <w:rPr>
                <w:rFonts w:asciiTheme="majorHAnsi" w:hAnsiTheme="majorHAnsi"/>
              </w:rPr>
              <w:t>to see that:</w:t>
            </w:r>
          </w:p>
          <w:p w:rsidR="001E5551" w:rsidRPr="001E5551" w:rsidRDefault="001E5551" w:rsidP="001E55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1E5551">
              <w:rPr>
                <w:rFonts w:asciiTheme="majorHAnsi" w:hAnsiTheme="majorHAnsi"/>
              </w:rPr>
              <w:t>Correct water and air pressures (where applicable) are maintained</w:t>
            </w:r>
          </w:p>
          <w:p w:rsidR="001E5551" w:rsidRPr="001E5551" w:rsidRDefault="001E5551" w:rsidP="001E55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1E5551">
              <w:rPr>
                <w:rFonts w:asciiTheme="majorHAnsi" w:hAnsiTheme="majorHAnsi"/>
              </w:rPr>
              <w:t>the water level in pressure tanks is satisfactory</w:t>
            </w:r>
          </w:p>
          <w:p w:rsidR="001E5551" w:rsidRPr="001E5551" w:rsidRDefault="001E5551" w:rsidP="001E55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1E5551">
              <w:rPr>
                <w:rFonts w:asciiTheme="majorHAnsi" w:hAnsiTheme="majorHAnsi"/>
              </w:rPr>
              <w:t xml:space="preserve">The alarm operates. </w:t>
            </w:r>
          </w:p>
        </w:tc>
      </w:tr>
      <w:tr w:rsidR="001E5551" w:rsidRPr="008E2782" w:rsidTr="00236279">
        <w:tc>
          <w:tcPr>
            <w:tcW w:w="1413" w:type="dxa"/>
            <w:vMerge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Quarterly</w:t>
            </w:r>
          </w:p>
        </w:tc>
        <w:tc>
          <w:tcPr>
            <w:tcW w:w="8788" w:type="dxa"/>
          </w:tcPr>
          <w:p w:rsidR="001E5551" w:rsidRDefault="001E5551" w:rsidP="001E5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1E5551">
              <w:rPr>
                <w:rFonts w:asciiTheme="majorHAnsi" w:hAnsiTheme="majorHAnsi"/>
              </w:rPr>
              <w:t>ull inspection and te</w:t>
            </w:r>
            <w:r>
              <w:rPr>
                <w:rFonts w:asciiTheme="majorHAnsi" w:hAnsiTheme="majorHAnsi"/>
              </w:rPr>
              <w:t xml:space="preserve">st of the system </w:t>
            </w:r>
            <w:r w:rsidRPr="001E5551">
              <w:rPr>
                <w:rFonts w:asciiTheme="majorHAnsi" w:hAnsiTheme="majorHAnsi"/>
              </w:rPr>
              <w:t>to</w:t>
            </w:r>
            <w:r>
              <w:rPr>
                <w:rFonts w:asciiTheme="majorHAnsi" w:hAnsiTheme="majorHAnsi"/>
              </w:rPr>
              <w:t xml:space="preserve"> ensure that:</w:t>
            </w:r>
          </w:p>
          <w:p w:rsidR="001E5551" w:rsidRPr="001E5551" w:rsidRDefault="001E5551" w:rsidP="001E55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E5551">
              <w:rPr>
                <w:rFonts w:asciiTheme="majorHAnsi" w:hAnsiTheme="majorHAnsi"/>
              </w:rPr>
              <w:t>The water supplies are satisfactory</w:t>
            </w:r>
          </w:p>
          <w:p w:rsidR="001E5551" w:rsidRPr="001E5551" w:rsidRDefault="001E5551" w:rsidP="001E55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E5551">
              <w:rPr>
                <w:rFonts w:asciiTheme="majorHAnsi" w:hAnsiTheme="majorHAnsi"/>
              </w:rPr>
              <w:t>The sprinkler nozzles are in good order and have not been painted since the last inspection</w:t>
            </w:r>
          </w:p>
          <w:p w:rsidR="001E5551" w:rsidRPr="001E5551" w:rsidRDefault="001E5551" w:rsidP="001E555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E5551">
              <w:rPr>
                <w:rFonts w:asciiTheme="majorHAnsi" w:hAnsiTheme="majorHAnsi"/>
              </w:rPr>
              <w:t>There is no leakage or corrosion of the sprinkler nozzles or pipes.</w:t>
            </w:r>
          </w:p>
        </w:tc>
      </w:tr>
      <w:tr w:rsidR="001E5551" w:rsidRPr="008E2782" w:rsidTr="00236279">
        <w:tc>
          <w:tcPr>
            <w:tcW w:w="1413" w:type="dxa"/>
            <w:vMerge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E5551" w:rsidRDefault="001E5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</w:t>
            </w:r>
          </w:p>
        </w:tc>
        <w:tc>
          <w:tcPr>
            <w:tcW w:w="8788" w:type="dxa"/>
          </w:tcPr>
          <w:p w:rsidR="001E5551" w:rsidRDefault="001E5551" w:rsidP="001E5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Inspection by a competent person</w:t>
            </w:r>
          </w:p>
        </w:tc>
      </w:tr>
      <w:tr w:rsidR="001E5551" w:rsidRPr="008E2782" w:rsidTr="00236279">
        <w:tc>
          <w:tcPr>
            <w:tcW w:w="1413" w:type="dxa"/>
            <w:vMerge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E5551" w:rsidRPr="008E2782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E5551" w:rsidRDefault="001E5551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1E5551" w:rsidRDefault="001E5551" w:rsidP="001E5551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Hose reel</w:t>
            </w:r>
          </w:p>
        </w:tc>
        <w:tc>
          <w:tcPr>
            <w:tcW w:w="1276" w:type="dxa"/>
          </w:tcPr>
          <w:p w:rsidR="003655D4" w:rsidRPr="008E2782" w:rsidRDefault="002276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</w:t>
            </w:r>
          </w:p>
        </w:tc>
        <w:tc>
          <w:tcPr>
            <w:tcW w:w="8788" w:type="dxa"/>
          </w:tcPr>
          <w:p w:rsidR="00227619" w:rsidRPr="00227619" w:rsidRDefault="00227619" w:rsidP="002276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227619">
              <w:rPr>
                <w:rFonts w:asciiTheme="majorHAnsi" w:hAnsiTheme="majorHAnsi"/>
              </w:rPr>
              <w:t>he hose-reel should be completely run out and subjected to operational water pressure</w:t>
            </w:r>
          </w:p>
          <w:p w:rsidR="00227619" w:rsidRDefault="00227619" w:rsidP="00227619">
            <w:pPr>
              <w:rPr>
                <w:rFonts w:asciiTheme="majorHAnsi" w:hAnsiTheme="majorHAnsi"/>
              </w:rPr>
            </w:pPr>
            <w:r w:rsidRPr="00227619">
              <w:rPr>
                <w:rFonts w:asciiTheme="majorHAnsi" w:hAnsiTheme="majorHAnsi"/>
              </w:rPr>
              <w:t>to make sure that the hose is in good condition and that all couplin</w:t>
            </w:r>
            <w:r>
              <w:rPr>
                <w:rFonts w:asciiTheme="majorHAnsi" w:hAnsiTheme="majorHAnsi"/>
              </w:rPr>
              <w:t xml:space="preserve">gs are water tight and that the </w:t>
            </w:r>
            <w:r w:rsidRPr="00227619">
              <w:rPr>
                <w:rFonts w:asciiTheme="majorHAnsi" w:hAnsiTheme="majorHAnsi"/>
              </w:rPr>
              <w:t xml:space="preserve">nozzle is watertight. </w:t>
            </w:r>
          </w:p>
          <w:p w:rsidR="003655D4" w:rsidRPr="008E2782" w:rsidRDefault="00227619" w:rsidP="00227619">
            <w:pPr>
              <w:rPr>
                <w:rFonts w:asciiTheme="majorHAnsi" w:hAnsiTheme="majorHAnsi"/>
              </w:rPr>
            </w:pPr>
            <w:r w:rsidRPr="00227619">
              <w:rPr>
                <w:rFonts w:asciiTheme="majorHAnsi" w:hAnsiTheme="majorHAnsi"/>
              </w:rPr>
              <w:t>A flow test should be carried out to ensure a steady and sufficient flow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A10643" w:rsidRPr="008E2782" w:rsidTr="00236279">
        <w:tc>
          <w:tcPr>
            <w:tcW w:w="1413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A10643" w:rsidRPr="008E2782" w:rsidRDefault="00A10643">
            <w:pPr>
              <w:rPr>
                <w:rFonts w:asciiTheme="majorHAnsi" w:hAnsiTheme="majorHAnsi"/>
              </w:rPr>
            </w:pPr>
          </w:p>
        </w:tc>
      </w:tr>
      <w:tr w:rsidR="00236279" w:rsidRPr="008E2782" w:rsidTr="00236279">
        <w:tc>
          <w:tcPr>
            <w:tcW w:w="1413" w:type="dxa"/>
            <w:vMerge w:val="restart"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Escape from fire</w:t>
            </w:r>
          </w:p>
        </w:tc>
        <w:tc>
          <w:tcPr>
            <w:tcW w:w="1701" w:type="dxa"/>
            <w:vMerge w:val="restart"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Fire doors</w:t>
            </w:r>
          </w:p>
        </w:tc>
        <w:tc>
          <w:tcPr>
            <w:tcW w:w="1276" w:type="dxa"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</w:t>
            </w:r>
            <w:r w:rsidRPr="008E2782">
              <w:rPr>
                <w:rFonts w:asciiTheme="majorHAnsi" w:hAnsiTheme="majorHAnsi"/>
              </w:rPr>
              <w:t>ly</w:t>
            </w:r>
          </w:p>
        </w:tc>
        <w:tc>
          <w:tcPr>
            <w:tcW w:w="8788" w:type="dxa"/>
          </w:tcPr>
          <w:p w:rsidR="00236279" w:rsidRPr="008E2782" w:rsidRDefault="00236279" w:rsidP="008E278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Inspections of fire doors should include checking the following features:</w:t>
            </w:r>
          </w:p>
          <w:p w:rsidR="00236279" w:rsidRPr="008E2782" w:rsidRDefault="00236279" w:rsidP="008E278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• integrity of panel, frame, glazing, intumescent strips</w:t>
            </w:r>
          </w:p>
          <w:p w:rsidR="00236279" w:rsidRPr="008E2782" w:rsidRDefault="00236279" w:rsidP="008E278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• door tightness</w:t>
            </w:r>
          </w:p>
          <w:p w:rsidR="00236279" w:rsidRPr="008E2782" w:rsidRDefault="00236279" w:rsidP="008E278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• full closure, latch operation, smoke seal, door closer operation</w:t>
            </w:r>
          </w:p>
          <w:p w:rsidR="00236279" w:rsidRPr="008E2782" w:rsidRDefault="00236279" w:rsidP="008E2782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• signs of warping/buckling</w:t>
            </w:r>
          </w:p>
        </w:tc>
      </w:tr>
      <w:tr w:rsidR="00236279" w:rsidRPr="008E2782" w:rsidTr="00236279">
        <w:tc>
          <w:tcPr>
            <w:tcW w:w="1413" w:type="dxa"/>
            <w:vMerge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236279" w:rsidRDefault="002362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</w:t>
            </w:r>
          </w:p>
        </w:tc>
        <w:tc>
          <w:tcPr>
            <w:tcW w:w="8788" w:type="dxa"/>
          </w:tcPr>
          <w:p w:rsidR="00236279" w:rsidRPr="008E2782" w:rsidRDefault="00236279" w:rsidP="008E27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Annual check to ensure all self-closing mechanisms work well and fire doors fit correctly. </w:t>
            </w:r>
          </w:p>
        </w:tc>
      </w:tr>
      <w:tr w:rsidR="00236279" w:rsidRPr="008E2782" w:rsidTr="00236279">
        <w:tc>
          <w:tcPr>
            <w:tcW w:w="1413" w:type="dxa"/>
            <w:vMerge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236279" w:rsidRPr="008E2782" w:rsidRDefault="00236279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236279" w:rsidRDefault="00236279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236279" w:rsidRPr="008E2782" w:rsidRDefault="00236279" w:rsidP="008E2782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Fire drills</w:t>
            </w: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6-montly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Simulated evacuation of the building.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Fire safety signs and instructions</w:t>
            </w: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Visual checks that signs and instructions are in place, clear and unobstructed. 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Emergency lighting</w:t>
            </w: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Daily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Visual check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Monthly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Test of self-contained luminaries, flick test of each light, by simulation of a failure of the normal lighting supply, for sufficient time to allow all luminaries to be checked for proper function.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6-monthly</w:t>
            </w:r>
          </w:p>
        </w:tc>
        <w:tc>
          <w:tcPr>
            <w:tcW w:w="8788" w:type="dxa"/>
          </w:tcPr>
          <w:p w:rsidR="003655D4" w:rsidRPr="008E2782" w:rsidRDefault="003655D4" w:rsidP="002850EB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Test of self-contained and central battery systems, by simulation of a failure of the normal lighting supply for a continuous period of 1 hour.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3-yearly</w:t>
            </w: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Three yearly test for full duration of self-contained and central battery systems which have specified duration category in excess of one hour.  During the test check all luminaries for proper function.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Evacuation chairs</w:t>
            </w:r>
          </w:p>
        </w:tc>
        <w:tc>
          <w:tcPr>
            <w:tcW w:w="1276" w:type="dxa"/>
          </w:tcPr>
          <w:p w:rsidR="003655D4" w:rsidRPr="008E2782" w:rsidRDefault="00D41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</w:t>
            </w:r>
          </w:p>
        </w:tc>
        <w:tc>
          <w:tcPr>
            <w:tcW w:w="8788" w:type="dxa"/>
          </w:tcPr>
          <w:p w:rsidR="003655D4" w:rsidRPr="008E2782" w:rsidRDefault="00D418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recommended by manufacturer.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8788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Escape routes and exits</w:t>
            </w:r>
          </w:p>
        </w:tc>
        <w:tc>
          <w:tcPr>
            <w:tcW w:w="1276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Weekly</w:t>
            </w:r>
          </w:p>
        </w:tc>
        <w:tc>
          <w:tcPr>
            <w:tcW w:w="8788" w:type="dxa"/>
          </w:tcPr>
          <w:p w:rsidR="003655D4" w:rsidRDefault="003655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Visual checks to ensure:</w:t>
            </w:r>
          </w:p>
          <w:p w:rsidR="003655D4" w:rsidRPr="003655D4" w:rsidRDefault="003655D4" w:rsidP="003655D4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655D4">
              <w:rPr>
                <w:rFonts w:asciiTheme="majorHAnsi" w:hAnsiTheme="majorHAnsi"/>
              </w:rPr>
              <w:t>All escape routes are clear of any obstructions.</w:t>
            </w:r>
          </w:p>
          <w:p w:rsidR="003655D4" w:rsidRPr="003655D4" w:rsidRDefault="003655D4" w:rsidP="003655D4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655D4">
              <w:rPr>
                <w:rFonts w:asciiTheme="majorHAnsi" w:hAnsiTheme="majorHAnsi"/>
              </w:rPr>
              <w:t xml:space="preserve">All exits are capable of being opened in the event of a fire. </w:t>
            </w:r>
          </w:p>
          <w:p w:rsidR="003655D4" w:rsidRPr="00D41836" w:rsidRDefault="003655D4" w:rsidP="00D41836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655D4">
              <w:rPr>
                <w:rFonts w:asciiTheme="majorHAnsi" w:hAnsiTheme="majorHAnsi"/>
              </w:rPr>
              <w:t>All fire doors are closed, unless on hold open devices.</w:t>
            </w:r>
          </w:p>
        </w:tc>
      </w:tr>
      <w:tr w:rsidR="003655D4" w:rsidRPr="008E2782" w:rsidTr="00236279">
        <w:tc>
          <w:tcPr>
            <w:tcW w:w="1413" w:type="dxa"/>
            <w:vMerge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655D4" w:rsidRPr="008E2782" w:rsidRDefault="003655D4">
            <w:pPr>
              <w:rPr>
                <w:rFonts w:asciiTheme="majorHAnsi" w:hAnsiTheme="majorHAnsi"/>
              </w:rPr>
            </w:pPr>
            <w:r w:rsidRPr="008E2782">
              <w:rPr>
                <w:rFonts w:asciiTheme="majorHAnsi" w:hAnsiTheme="majorHAnsi"/>
              </w:rPr>
              <w:t>Smoke ventilation system</w:t>
            </w:r>
          </w:p>
        </w:tc>
        <w:tc>
          <w:tcPr>
            <w:tcW w:w="1276" w:type="dxa"/>
          </w:tcPr>
          <w:p w:rsidR="003655D4" w:rsidRPr="008E2782" w:rsidRDefault="00226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Weekly</w:t>
            </w:r>
          </w:p>
        </w:tc>
        <w:tc>
          <w:tcPr>
            <w:tcW w:w="8788" w:type="dxa"/>
          </w:tcPr>
          <w:p w:rsidR="0022686E" w:rsidRDefault="0022686E" w:rsidP="0022686E">
            <w:pPr>
              <w:rPr>
                <w:rFonts w:asciiTheme="majorHAnsi" w:hAnsiTheme="majorHAnsi"/>
              </w:rPr>
            </w:pPr>
            <w:r w:rsidRPr="0022686E">
              <w:rPr>
                <w:rFonts w:asciiTheme="majorHAnsi" w:hAnsiTheme="majorHAnsi"/>
              </w:rPr>
              <w:t xml:space="preserve">Actuation of the system should be simulated once a week. </w:t>
            </w:r>
          </w:p>
          <w:p w:rsidR="003655D4" w:rsidRPr="008E2782" w:rsidRDefault="0022686E" w:rsidP="00226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should be </w:t>
            </w:r>
            <w:r w:rsidRPr="0022686E">
              <w:rPr>
                <w:rFonts w:asciiTheme="majorHAnsi" w:hAnsiTheme="majorHAnsi"/>
              </w:rPr>
              <w:t>ensured that any fans and powe</w:t>
            </w:r>
            <w:r>
              <w:rPr>
                <w:rFonts w:asciiTheme="majorHAnsi" w:hAnsiTheme="majorHAnsi"/>
              </w:rPr>
              <w:t xml:space="preserve">red exhaust ventilators operate </w:t>
            </w:r>
            <w:r w:rsidRPr="0022686E">
              <w:rPr>
                <w:rFonts w:asciiTheme="majorHAnsi" w:hAnsiTheme="majorHAnsi"/>
              </w:rPr>
              <w:t>correctly, smoke dampers close (or</w:t>
            </w:r>
            <w:r>
              <w:rPr>
                <w:rFonts w:asciiTheme="majorHAnsi" w:hAnsiTheme="majorHAnsi"/>
              </w:rPr>
              <w:t xml:space="preserve"> open in some systems), natural </w:t>
            </w:r>
            <w:r w:rsidRPr="0022686E">
              <w:rPr>
                <w:rFonts w:asciiTheme="majorHAnsi" w:hAnsiTheme="majorHAnsi"/>
              </w:rPr>
              <w:t>exhaust ventilators open, aut</w:t>
            </w:r>
            <w:r>
              <w:rPr>
                <w:rFonts w:asciiTheme="majorHAnsi" w:hAnsiTheme="majorHAnsi"/>
              </w:rPr>
              <w:t xml:space="preserve">omatic smoke curtains move into </w:t>
            </w:r>
            <w:r w:rsidRPr="0022686E">
              <w:rPr>
                <w:rFonts w:asciiTheme="majorHAnsi" w:hAnsiTheme="majorHAnsi"/>
              </w:rPr>
              <w:t>position, etc.</w:t>
            </w:r>
          </w:p>
        </w:tc>
      </w:tr>
      <w:tr w:rsidR="00A37391" w:rsidRPr="008E2782" w:rsidTr="00236279">
        <w:tc>
          <w:tcPr>
            <w:tcW w:w="1413" w:type="dxa"/>
          </w:tcPr>
          <w:p w:rsidR="00A37391" w:rsidRPr="008E2782" w:rsidRDefault="00A3739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37391" w:rsidRPr="008E2782" w:rsidRDefault="00A3739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37391" w:rsidRPr="008E2782" w:rsidRDefault="00226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Quarterly</w:t>
            </w:r>
          </w:p>
        </w:tc>
        <w:tc>
          <w:tcPr>
            <w:tcW w:w="8788" w:type="dxa"/>
          </w:tcPr>
          <w:p w:rsidR="00A37391" w:rsidRPr="008E2782" w:rsidRDefault="0022686E" w:rsidP="00226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22686E">
              <w:rPr>
                <w:rFonts w:asciiTheme="majorHAnsi" w:hAnsiTheme="majorHAnsi"/>
              </w:rPr>
              <w:t>ll smoke control systems</w:t>
            </w:r>
            <w:r>
              <w:rPr>
                <w:rFonts w:asciiTheme="majorHAnsi" w:hAnsiTheme="majorHAnsi"/>
              </w:rPr>
              <w:t xml:space="preserve"> should be simulated once every </w:t>
            </w:r>
            <w:r w:rsidRPr="0022686E">
              <w:rPr>
                <w:rFonts w:asciiTheme="majorHAnsi" w:hAnsiTheme="majorHAnsi"/>
              </w:rPr>
              <w:t>three months. All zones should be sep</w:t>
            </w:r>
            <w:r>
              <w:rPr>
                <w:rFonts w:asciiTheme="majorHAnsi" w:hAnsiTheme="majorHAnsi"/>
              </w:rPr>
              <w:t xml:space="preserve">arately tested and it should be </w:t>
            </w:r>
            <w:r w:rsidRPr="0022686E">
              <w:rPr>
                <w:rFonts w:asciiTheme="majorHAnsi" w:hAnsiTheme="majorHAnsi"/>
              </w:rPr>
              <w:t>ensured that any fans and powe</w:t>
            </w:r>
            <w:r>
              <w:rPr>
                <w:rFonts w:asciiTheme="majorHAnsi" w:hAnsiTheme="majorHAnsi"/>
              </w:rPr>
              <w:t xml:space="preserve">red exhaust ventilators operate </w:t>
            </w:r>
            <w:bookmarkStart w:id="0" w:name="_GoBack"/>
            <w:bookmarkEnd w:id="0"/>
            <w:r w:rsidRPr="0022686E">
              <w:rPr>
                <w:rFonts w:asciiTheme="majorHAnsi" w:hAnsiTheme="majorHAnsi"/>
              </w:rPr>
              <w:t>correctly, smoke dampers close (or open in some systems), etc.</w:t>
            </w:r>
          </w:p>
        </w:tc>
      </w:tr>
    </w:tbl>
    <w:p w:rsidR="002850EB" w:rsidRDefault="002850EB"/>
    <w:sectPr w:rsidR="002850EB" w:rsidSect="00085DB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640"/>
    <w:multiLevelType w:val="hybridMultilevel"/>
    <w:tmpl w:val="1CE8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CAD"/>
    <w:multiLevelType w:val="hybridMultilevel"/>
    <w:tmpl w:val="58F4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A52"/>
    <w:multiLevelType w:val="hybridMultilevel"/>
    <w:tmpl w:val="79D0B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60F"/>
    <w:multiLevelType w:val="hybridMultilevel"/>
    <w:tmpl w:val="C39C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6D30"/>
    <w:multiLevelType w:val="hybridMultilevel"/>
    <w:tmpl w:val="1E7A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B"/>
    <w:rsid w:val="0007167B"/>
    <w:rsid w:val="00085DB8"/>
    <w:rsid w:val="001563EF"/>
    <w:rsid w:val="001737CE"/>
    <w:rsid w:val="001E3C62"/>
    <w:rsid w:val="001E5551"/>
    <w:rsid w:val="0022686E"/>
    <w:rsid w:val="00227619"/>
    <w:rsid w:val="00236279"/>
    <w:rsid w:val="002850EB"/>
    <w:rsid w:val="003655D4"/>
    <w:rsid w:val="007D2D2F"/>
    <w:rsid w:val="008E2782"/>
    <w:rsid w:val="00966EC3"/>
    <w:rsid w:val="00A10643"/>
    <w:rsid w:val="00A37391"/>
    <w:rsid w:val="00B056A1"/>
    <w:rsid w:val="00D03920"/>
    <w:rsid w:val="00D41836"/>
    <w:rsid w:val="00D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0C7C"/>
  <w15:chartTrackingRefBased/>
  <w15:docId w15:val="{9587922A-8446-4546-A865-FED5CFB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Akojenu Seton</dc:creator>
  <cp:keywords/>
  <dc:description/>
  <cp:lastModifiedBy>Seton Akojenu</cp:lastModifiedBy>
  <cp:revision>5</cp:revision>
  <cp:lastPrinted>2017-10-11T10:21:00Z</cp:lastPrinted>
  <dcterms:created xsi:type="dcterms:W3CDTF">2017-08-29T11:15:00Z</dcterms:created>
  <dcterms:modified xsi:type="dcterms:W3CDTF">2017-10-11T12:31:00Z</dcterms:modified>
</cp:coreProperties>
</file>